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17C5AA" w14:textId="08476DED" w:rsidR="00392313" w:rsidRDefault="005C12F0">
      <w:r>
        <w:t>As a graduate student at The University of Alabama, planning your rotations to align with the required courses is needed to assure that you will be successful in the internship and in your graduate courses.</w:t>
      </w:r>
    </w:p>
    <w:p w14:paraId="3750D4C5" w14:textId="32FF61D5" w:rsidR="005C12F0" w:rsidRDefault="005C12F0"/>
    <w:p w14:paraId="5DB89363" w14:textId="178444C0" w:rsidR="005C12F0" w:rsidRDefault="005C12F0">
      <w:r>
        <w:t>The courses that are required during your internship include NHM 585 (Clinical Nutrition Management) and NHM 588 (Advanced Foodservice Systems Management). Please note the following:</w:t>
      </w:r>
    </w:p>
    <w:p w14:paraId="484E462D" w14:textId="1D30E8ED" w:rsidR="005C12F0" w:rsidRDefault="005C12F0" w:rsidP="005C12F0">
      <w:pPr>
        <w:pStyle w:val="ListParagraph"/>
        <w:numPr>
          <w:ilvl w:val="0"/>
          <w:numId w:val="1"/>
        </w:numPr>
      </w:pPr>
      <w:r>
        <w:t xml:space="preserve">These 2 courses are </w:t>
      </w:r>
      <w:r w:rsidRPr="005C12F0">
        <w:rPr>
          <w:u w:val="single"/>
        </w:rPr>
        <w:t>not</w:t>
      </w:r>
      <w:r>
        <w:t xml:space="preserve"> taken in the same semester. Rather, one will be in the fall and one will be in the spring.</w:t>
      </w:r>
    </w:p>
    <w:p w14:paraId="78649BAB" w14:textId="208B1BB6" w:rsidR="005C12F0" w:rsidRDefault="005C12F0" w:rsidP="005C12F0">
      <w:pPr>
        <w:pStyle w:val="ListParagraph"/>
        <w:numPr>
          <w:ilvl w:val="0"/>
          <w:numId w:val="1"/>
        </w:numPr>
      </w:pPr>
      <w:r>
        <w:t>The course that you will take in the fall (and then in the spring) is dependent on your rotation schedule.</w:t>
      </w:r>
    </w:p>
    <w:p w14:paraId="13B2E24C" w14:textId="391E83B0" w:rsidR="005C12F0" w:rsidRDefault="005C12F0" w:rsidP="005C12F0">
      <w:pPr>
        <w:pStyle w:val="ListParagraph"/>
        <w:numPr>
          <w:ilvl w:val="0"/>
          <w:numId w:val="1"/>
        </w:numPr>
      </w:pPr>
      <w:r>
        <w:t>If you find placements for clinical rotations in the fall, you will take NHM 585 followed by your foodservice rotations in the spring along with NHM 588</w:t>
      </w:r>
    </w:p>
    <w:p w14:paraId="62AED20C" w14:textId="104ADE4F" w:rsidR="005C12F0" w:rsidRDefault="005C12F0" w:rsidP="005C12F0"/>
    <w:p w14:paraId="233F326D" w14:textId="1E1F6D24" w:rsidR="005C12F0" w:rsidRDefault="005C12F0" w:rsidP="005C12F0">
      <w:r>
        <w:t>When planning your rotation calendars for UA, please do the following:</w:t>
      </w:r>
    </w:p>
    <w:p w14:paraId="59CF084F" w14:textId="62A9675D" w:rsidR="005C12F0" w:rsidRDefault="005C12F0" w:rsidP="005C12F0">
      <w:pPr>
        <w:pStyle w:val="ListParagraph"/>
        <w:numPr>
          <w:ilvl w:val="0"/>
          <w:numId w:val="2"/>
        </w:numPr>
      </w:pPr>
      <w:r>
        <w:t xml:space="preserve">Arrange your calendar so that your rotations align with the class you are taking. </w:t>
      </w:r>
    </w:p>
    <w:p w14:paraId="17EF3A9F" w14:textId="5DF1EA46" w:rsidR="005C12F0" w:rsidRDefault="005C12F0" w:rsidP="005C12F0">
      <w:pPr>
        <w:pStyle w:val="ListParagraph"/>
        <w:numPr>
          <w:ilvl w:val="1"/>
          <w:numId w:val="2"/>
        </w:numPr>
      </w:pPr>
      <w:r>
        <w:t xml:space="preserve">NHM 585 should be aligned with rotations </w:t>
      </w:r>
      <w:r w:rsidRPr="002414C1">
        <w:rPr>
          <w:i/>
          <w:iCs/>
        </w:rPr>
        <w:t xml:space="preserve">such as </w:t>
      </w:r>
      <w:r w:rsidR="00372412" w:rsidRPr="002414C1">
        <w:rPr>
          <w:i/>
          <w:iCs/>
        </w:rPr>
        <w:t>hospital clinical, nutrition support, dialysis units, long term care clinical activities, outpatient counseling, etc</w:t>
      </w:r>
      <w:r w:rsidR="00372412">
        <w:t xml:space="preserve">. </w:t>
      </w:r>
    </w:p>
    <w:p w14:paraId="71AAAF7B" w14:textId="14D5A0C9" w:rsidR="00372412" w:rsidRDefault="00372412" w:rsidP="005C12F0">
      <w:pPr>
        <w:pStyle w:val="ListParagraph"/>
        <w:numPr>
          <w:ilvl w:val="1"/>
          <w:numId w:val="2"/>
        </w:numPr>
      </w:pPr>
      <w:r>
        <w:t xml:space="preserve">NHM 588 should be aligned with rotations </w:t>
      </w:r>
      <w:r w:rsidRPr="002414C1">
        <w:rPr>
          <w:i/>
          <w:iCs/>
        </w:rPr>
        <w:t>such as hospital foodservice, school foodservice, long term care foodservice activities, etc</w:t>
      </w:r>
      <w:r>
        <w:t>.</w:t>
      </w:r>
    </w:p>
    <w:p w14:paraId="6285ED79" w14:textId="1AF4E3E8" w:rsidR="00372412" w:rsidRDefault="00372412" w:rsidP="00372412">
      <w:pPr>
        <w:pStyle w:val="ListParagraph"/>
        <w:numPr>
          <w:ilvl w:val="0"/>
          <w:numId w:val="2"/>
        </w:numPr>
      </w:pPr>
      <w:r>
        <w:t>Make sure that you start your clinical or foodservice rotation within 3 weeks of the start of the semester to meet assignment deadlines</w:t>
      </w:r>
    </w:p>
    <w:p w14:paraId="3FD7EE28" w14:textId="7BDEBD5A" w:rsidR="00372412" w:rsidRDefault="00372412" w:rsidP="00372412">
      <w:pPr>
        <w:pStyle w:val="ListParagraph"/>
        <w:numPr>
          <w:ilvl w:val="0"/>
          <w:numId w:val="2"/>
        </w:numPr>
      </w:pPr>
      <w:r>
        <w:t>Try to limit the number of different rotations in a single semester; too many different and complex rotations will reduce the amount of time you have for assignments</w:t>
      </w:r>
    </w:p>
    <w:p w14:paraId="2B1315B7" w14:textId="47A12FED" w:rsidR="00372412" w:rsidRDefault="00372412" w:rsidP="00372412">
      <w:pPr>
        <w:pStyle w:val="ListParagraph"/>
        <w:numPr>
          <w:ilvl w:val="0"/>
          <w:numId w:val="2"/>
        </w:numPr>
      </w:pPr>
      <w:r>
        <w:t xml:space="preserve">When planning other required rotations, such as wellness, community, </w:t>
      </w:r>
      <w:r w:rsidR="002414C1">
        <w:t xml:space="preserve">or </w:t>
      </w:r>
      <w:r>
        <w:t>emphasis areas, plan these to occur in the middle or at the very end of the semester</w:t>
      </w:r>
    </w:p>
    <w:p w14:paraId="6F64B243" w14:textId="53832E0E" w:rsidR="00372412" w:rsidRDefault="00372412" w:rsidP="00372412"/>
    <w:p w14:paraId="6A8AC2C6" w14:textId="702247E2" w:rsidR="00372412" w:rsidRDefault="00372412" w:rsidP="00372412">
      <w:r>
        <w:t>Sample Rotation Schedules</w:t>
      </w:r>
    </w:p>
    <w:tbl>
      <w:tblPr>
        <w:tblStyle w:val="TableGrid"/>
        <w:tblW w:w="0" w:type="auto"/>
        <w:tblLook w:val="04A0" w:firstRow="1" w:lastRow="0" w:firstColumn="1" w:lastColumn="0" w:noHBand="0" w:noVBand="1"/>
      </w:tblPr>
      <w:tblGrid>
        <w:gridCol w:w="4495"/>
        <w:gridCol w:w="4855"/>
      </w:tblGrid>
      <w:tr w:rsidR="00372412" w:rsidRPr="002414C1" w14:paraId="2A9C6874" w14:textId="77777777" w:rsidTr="00372412">
        <w:tc>
          <w:tcPr>
            <w:tcW w:w="4495" w:type="dxa"/>
          </w:tcPr>
          <w:p w14:paraId="0C7FEDEA" w14:textId="68F9B8BC" w:rsidR="00372412" w:rsidRPr="002414C1" w:rsidRDefault="00372412" w:rsidP="00372412">
            <w:pPr>
              <w:rPr>
                <w:b/>
                <w:bCs/>
                <w:i/>
                <w:iCs/>
                <w:sz w:val="22"/>
                <w:szCs w:val="22"/>
              </w:rPr>
            </w:pPr>
            <w:r w:rsidRPr="002414C1">
              <w:rPr>
                <w:b/>
                <w:bCs/>
                <w:i/>
                <w:iCs/>
                <w:sz w:val="22"/>
                <w:szCs w:val="22"/>
              </w:rPr>
              <w:t>Fall—Foodservice Management (NHM 588)</w:t>
            </w:r>
          </w:p>
        </w:tc>
        <w:tc>
          <w:tcPr>
            <w:tcW w:w="4855" w:type="dxa"/>
          </w:tcPr>
          <w:p w14:paraId="22D6EF05" w14:textId="32A92EB0" w:rsidR="00372412" w:rsidRPr="002414C1" w:rsidRDefault="00372412" w:rsidP="00372412">
            <w:pPr>
              <w:rPr>
                <w:b/>
                <w:bCs/>
                <w:i/>
                <w:iCs/>
                <w:sz w:val="22"/>
                <w:szCs w:val="22"/>
              </w:rPr>
            </w:pPr>
            <w:r w:rsidRPr="002414C1">
              <w:rPr>
                <w:b/>
                <w:bCs/>
                <w:i/>
                <w:iCs/>
                <w:sz w:val="22"/>
                <w:szCs w:val="22"/>
              </w:rPr>
              <w:t>Rotations</w:t>
            </w:r>
          </w:p>
        </w:tc>
      </w:tr>
      <w:tr w:rsidR="00372412" w:rsidRPr="002414C1" w14:paraId="534452B3" w14:textId="77777777" w:rsidTr="00372412">
        <w:tc>
          <w:tcPr>
            <w:tcW w:w="4495" w:type="dxa"/>
          </w:tcPr>
          <w:p w14:paraId="4D5FE5F8" w14:textId="216C1C8C" w:rsidR="00372412" w:rsidRPr="002414C1" w:rsidRDefault="00372412" w:rsidP="00372412">
            <w:pPr>
              <w:rPr>
                <w:sz w:val="22"/>
                <w:szCs w:val="22"/>
              </w:rPr>
            </w:pPr>
            <w:r w:rsidRPr="002414C1">
              <w:rPr>
                <w:sz w:val="22"/>
                <w:szCs w:val="22"/>
              </w:rPr>
              <w:t>September-October</w:t>
            </w:r>
          </w:p>
        </w:tc>
        <w:tc>
          <w:tcPr>
            <w:tcW w:w="4855" w:type="dxa"/>
          </w:tcPr>
          <w:p w14:paraId="730649A6" w14:textId="1DA7E89C" w:rsidR="00372412" w:rsidRPr="002414C1" w:rsidRDefault="00372412" w:rsidP="00372412">
            <w:pPr>
              <w:rPr>
                <w:sz w:val="22"/>
                <w:szCs w:val="22"/>
              </w:rPr>
            </w:pPr>
            <w:r w:rsidRPr="002414C1">
              <w:rPr>
                <w:sz w:val="22"/>
                <w:szCs w:val="22"/>
              </w:rPr>
              <w:t>Foodservice Management Rotations</w:t>
            </w:r>
          </w:p>
        </w:tc>
      </w:tr>
      <w:tr w:rsidR="00372412" w:rsidRPr="002414C1" w14:paraId="6C242464" w14:textId="77777777" w:rsidTr="00372412">
        <w:tc>
          <w:tcPr>
            <w:tcW w:w="4495" w:type="dxa"/>
          </w:tcPr>
          <w:p w14:paraId="7F257E5B" w14:textId="10B551C5" w:rsidR="00372412" w:rsidRPr="002414C1" w:rsidRDefault="00372412" w:rsidP="00372412">
            <w:pPr>
              <w:rPr>
                <w:sz w:val="22"/>
                <w:szCs w:val="22"/>
              </w:rPr>
            </w:pPr>
            <w:r w:rsidRPr="002414C1">
              <w:rPr>
                <w:sz w:val="22"/>
                <w:szCs w:val="22"/>
              </w:rPr>
              <w:t>November-December</w:t>
            </w:r>
          </w:p>
        </w:tc>
        <w:tc>
          <w:tcPr>
            <w:tcW w:w="4855" w:type="dxa"/>
          </w:tcPr>
          <w:p w14:paraId="5C6D6763" w14:textId="0F1D9E87" w:rsidR="00372412" w:rsidRPr="002414C1" w:rsidRDefault="00372412" w:rsidP="00372412">
            <w:pPr>
              <w:rPr>
                <w:sz w:val="22"/>
                <w:szCs w:val="22"/>
              </w:rPr>
            </w:pPr>
            <w:r w:rsidRPr="002414C1">
              <w:rPr>
                <w:sz w:val="22"/>
                <w:szCs w:val="22"/>
              </w:rPr>
              <w:t>Community/Wellness</w:t>
            </w:r>
          </w:p>
        </w:tc>
      </w:tr>
      <w:tr w:rsidR="00372412" w:rsidRPr="002414C1" w14:paraId="0DCA8B53" w14:textId="77777777" w:rsidTr="00372412">
        <w:tc>
          <w:tcPr>
            <w:tcW w:w="4495" w:type="dxa"/>
          </w:tcPr>
          <w:p w14:paraId="419511F4" w14:textId="21BB89FB" w:rsidR="00372412" w:rsidRPr="002414C1" w:rsidRDefault="00372412" w:rsidP="00372412">
            <w:pPr>
              <w:rPr>
                <w:i/>
                <w:iCs/>
                <w:sz w:val="22"/>
                <w:szCs w:val="22"/>
              </w:rPr>
            </w:pPr>
            <w:r w:rsidRPr="002414C1">
              <w:rPr>
                <w:i/>
                <w:iCs/>
                <w:sz w:val="22"/>
                <w:szCs w:val="22"/>
              </w:rPr>
              <w:t>Spring—Clinical (NHM 585)</w:t>
            </w:r>
          </w:p>
        </w:tc>
        <w:tc>
          <w:tcPr>
            <w:tcW w:w="4855" w:type="dxa"/>
          </w:tcPr>
          <w:p w14:paraId="0EDEA0C6" w14:textId="3337FFFC" w:rsidR="00372412" w:rsidRPr="002414C1" w:rsidRDefault="00372412" w:rsidP="00372412">
            <w:pPr>
              <w:rPr>
                <w:i/>
                <w:iCs/>
                <w:sz w:val="22"/>
                <w:szCs w:val="22"/>
              </w:rPr>
            </w:pPr>
            <w:r w:rsidRPr="002414C1">
              <w:rPr>
                <w:i/>
                <w:iCs/>
                <w:sz w:val="22"/>
                <w:szCs w:val="22"/>
              </w:rPr>
              <w:t>Rotations</w:t>
            </w:r>
          </w:p>
        </w:tc>
      </w:tr>
      <w:tr w:rsidR="00372412" w:rsidRPr="002414C1" w14:paraId="3DC8C8DF" w14:textId="77777777" w:rsidTr="00372412">
        <w:tc>
          <w:tcPr>
            <w:tcW w:w="4495" w:type="dxa"/>
          </w:tcPr>
          <w:p w14:paraId="2E4F95E4" w14:textId="629C0833" w:rsidR="00372412" w:rsidRPr="002414C1" w:rsidRDefault="00372412" w:rsidP="00372412">
            <w:pPr>
              <w:rPr>
                <w:sz w:val="22"/>
                <w:szCs w:val="22"/>
              </w:rPr>
            </w:pPr>
            <w:r w:rsidRPr="002414C1">
              <w:rPr>
                <w:sz w:val="22"/>
                <w:szCs w:val="22"/>
              </w:rPr>
              <w:t>January-March</w:t>
            </w:r>
          </w:p>
        </w:tc>
        <w:tc>
          <w:tcPr>
            <w:tcW w:w="4855" w:type="dxa"/>
          </w:tcPr>
          <w:p w14:paraId="3E362225" w14:textId="4B11BF77" w:rsidR="00372412" w:rsidRPr="002414C1" w:rsidRDefault="00372412" w:rsidP="00372412">
            <w:pPr>
              <w:rPr>
                <w:sz w:val="22"/>
                <w:szCs w:val="22"/>
              </w:rPr>
            </w:pPr>
            <w:r w:rsidRPr="002414C1">
              <w:rPr>
                <w:sz w:val="22"/>
                <w:szCs w:val="22"/>
              </w:rPr>
              <w:t>Clinical Rotations</w:t>
            </w:r>
          </w:p>
        </w:tc>
      </w:tr>
      <w:tr w:rsidR="00372412" w:rsidRPr="002414C1" w14:paraId="0F0951F7" w14:textId="77777777" w:rsidTr="00372412">
        <w:tc>
          <w:tcPr>
            <w:tcW w:w="4495" w:type="dxa"/>
          </w:tcPr>
          <w:p w14:paraId="5ACEEE46" w14:textId="61C8BA3D" w:rsidR="00372412" w:rsidRPr="002414C1" w:rsidRDefault="00372412" w:rsidP="00372412">
            <w:pPr>
              <w:rPr>
                <w:sz w:val="22"/>
                <w:szCs w:val="22"/>
              </w:rPr>
            </w:pPr>
            <w:r w:rsidRPr="002414C1">
              <w:rPr>
                <w:sz w:val="22"/>
                <w:szCs w:val="22"/>
              </w:rPr>
              <w:t>April-May</w:t>
            </w:r>
          </w:p>
        </w:tc>
        <w:tc>
          <w:tcPr>
            <w:tcW w:w="4855" w:type="dxa"/>
          </w:tcPr>
          <w:p w14:paraId="4F97D669" w14:textId="551454D8" w:rsidR="00372412" w:rsidRPr="002414C1" w:rsidRDefault="00372412" w:rsidP="00372412">
            <w:pPr>
              <w:rPr>
                <w:sz w:val="22"/>
                <w:szCs w:val="22"/>
              </w:rPr>
            </w:pPr>
            <w:r w:rsidRPr="002414C1">
              <w:rPr>
                <w:sz w:val="22"/>
                <w:szCs w:val="22"/>
              </w:rPr>
              <w:t>Emphasis/Elective Rotations</w:t>
            </w:r>
          </w:p>
        </w:tc>
      </w:tr>
    </w:tbl>
    <w:p w14:paraId="6E2C8988" w14:textId="76ED3A09" w:rsidR="00372412" w:rsidRDefault="00372412" w:rsidP="00372412"/>
    <w:tbl>
      <w:tblPr>
        <w:tblStyle w:val="TableGrid"/>
        <w:tblW w:w="0" w:type="auto"/>
        <w:tblLook w:val="04A0" w:firstRow="1" w:lastRow="0" w:firstColumn="1" w:lastColumn="0" w:noHBand="0" w:noVBand="1"/>
      </w:tblPr>
      <w:tblGrid>
        <w:gridCol w:w="4495"/>
        <w:gridCol w:w="4855"/>
      </w:tblGrid>
      <w:tr w:rsidR="00372412" w14:paraId="623602B9" w14:textId="77777777" w:rsidTr="00372412">
        <w:tc>
          <w:tcPr>
            <w:tcW w:w="4495" w:type="dxa"/>
          </w:tcPr>
          <w:p w14:paraId="56D9FE28" w14:textId="77777777" w:rsidR="00372412" w:rsidRPr="002414C1" w:rsidRDefault="00372412" w:rsidP="00071795">
            <w:pPr>
              <w:rPr>
                <w:b/>
                <w:bCs/>
                <w:i/>
                <w:iCs/>
                <w:sz w:val="22"/>
                <w:szCs w:val="22"/>
              </w:rPr>
            </w:pPr>
            <w:r w:rsidRPr="002414C1">
              <w:rPr>
                <w:b/>
                <w:bCs/>
                <w:i/>
                <w:iCs/>
                <w:sz w:val="22"/>
                <w:szCs w:val="22"/>
              </w:rPr>
              <w:t>Fall—Foodservice Management (NHM 588)</w:t>
            </w:r>
          </w:p>
        </w:tc>
        <w:tc>
          <w:tcPr>
            <w:tcW w:w="4855" w:type="dxa"/>
          </w:tcPr>
          <w:p w14:paraId="03F8287D" w14:textId="77777777" w:rsidR="00372412" w:rsidRPr="002414C1" w:rsidRDefault="00372412" w:rsidP="00071795">
            <w:pPr>
              <w:rPr>
                <w:b/>
                <w:bCs/>
                <w:i/>
                <w:iCs/>
                <w:sz w:val="22"/>
                <w:szCs w:val="22"/>
              </w:rPr>
            </w:pPr>
            <w:r w:rsidRPr="002414C1">
              <w:rPr>
                <w:b/>
                <w:bCs/>
                <w:i/>
                <w:iCs/>
                <w:sz w:val="22"/>
                <w:szCs w:val="22"/>
              </w:rPr>
              <w:t>Rotations</w:t>
            </w:r>
          </w:p>
        </w:tc>
      </w:tr>
      <w:tr w:rsidR="00372412" w14:paraId="144EE613" w14:textId="77777777" w:rsidTr="00372412">
        <w:tc>
          <w:tcPr>
            <w:tcW w:w="4495" w:type="dxa"/>
          </w:tcPr>
          <w:p w14:paraId="4D135FB4" w14:textId="7114890C" w:rsidR="00372412" w:rsidRPr="002414C1" w:rsidRDefault="00372412" w:rsidP="00071795">
            <w:pPr>
              <w:rPr>
                <w:sz w:val="22"/>
                <w:szCs w:val="22"/>
              </w:rPr>
            </w:pPr>
            <w:r w:rsidRPr="002414C1">
              <w:rPr>
                <w:sz w:val="22"/>
                <w:szCs w:val="22"/>
              </w:rPr>
              <w:t>September</w:t>
            </w:r>
          </w:p>
        </w:tc>
        <w:tc>
          <w:tcPr>
            <w:tcW w:w="4855" w:type="dxa"/>
          </w:tcPr>
          <w:p w14:paraId="7B4B56D3" w14:textId="77777777" w:rsidR="00372412" w:rsidRPr="002414C1" w:rsidRDefault="00372412" w:rsidP="00071795">
            <w:pPr>
              <w:rPr>
                <w:sz w:val="22"/>
                <w:szCs w:val="22"/>
              </w:rPr>
            </w:pPr>
            <w:r w:rsidRPr="002414C1">
              <w:rPr>
                <w:sz w:val="22"/>
                <w:szCs w:val="22"/>
              </w:rPr>
              <w:t>Foodservice Management Rotations</w:t>
            </w:r>
          </w:p>
        </w:tc>
      </w:tr>
      <w:tr w:rsidR="00372412" w14:paraId="16FB009A" w14:textId="77777777" w:rsidTr="00372412">
        <w:tc>
          <w:tcPr>
            <w:tcW w:w="4495" w:type="dxa"/>
          </w:tcPr>
          <w:p w14:paraId="31DD1F79" w14:textId="26639F70" w:rsidR="00372412" w:rsidRPr="002414C1" w:rsidRDefault="00372412" w:rsidP="00071795">
            <w:pPr>
              <w:rPr>
                <w:sz w:val="22"/>
                <w:szCs w:val="22"/>
              </w:rPr>
            </w:pPr>
            <w:r w:rsidRPr="002414C1">
              <w:rPr>
                <w:sz w:val="22"/>
                <w:szCs w:val="22"/>
              </w:rPr>
              <w:t>October-Early November</w:t>
            </w:r>
          </w:p>
        </w:tc>
        <w:tc>
          <w:tcPr>
            <w:tcW w:w="4855" w:type="dxa"/>
          </w:tcPr>
          <w:p w14:paraId="0B0D441F" w14:textId="77777777" w:rsidR="00372412" w:rsidRPr="002414C1" w:rsidRDefault="00372412" w:rsidP="00071795">
            <w:pPr>
              <w:rPr>
                <w:sz w:val="22"/>
                <w:szCs w:val="22"/>
              </w:rPr>
            </w:pPr>
            <w:r w:rsidRPr="002414C1">
              <w:rPr>
                <w:sz w:val="22"/>
                <w:szCs w:val="22"/>
              </w:rPr>
              <w:t>Community/Wellness</w:t>
            </w:r>
          </w:p>
        </w:tc>
      </w:tr>
      <w:tr w:rsidR="00372412" w14:paraId="30846272" w14:textId="77777777" w:rsidTr="00372412">
        <w:tc>
          <w:tcPr>
            <w:tcW w:w="4495" w:type="dxa"/>
          </w:tcPr>
          <w:p w14:paraId="3652D549" w14:textId="083602B1" w:rsidR="00372412" w:rsidRPr="002414C1" w:rsidRDefault="00372412" w:rsidP="00071795">
            <w:pPr>
              <w:rPr>
                <w:sz w:val="22"/>
                <w:szCs w:val="22"/>
              </w:rPr>
            </w:pPr>
            <w:r w:rsidRPr="002414C1">
              <w:rPr>
                <w:sz w:val="22"/>
                <w:szCs w:val="22"/>
              </w:rPr>
              <w:t>Mid November-December</w:t>
            </w:r>
          </w:p>
        </w:tc>
        <w:tc>
          <w:tcPr>
            <w:tcW w:w="4855" w:type="dxa"/>
          </w:tcPr>
          <w:p w14:paraId="22CD13FC" w14:textId="74D72742" w:rsidR="00372412" w:rsidRPr="002414C1" w:rsidRDefault="00372412" w:rsidP="00071795">
            <w:pPr>
              <w:rPr>
                <w:sz w:val="22"/>
                <w:szCs w:val="22"/>
              </w:rPr>
            </w:pPr>
            <w:r w:rsidRPr="002414C1">
              <w:rPr>
                <w:sz w:val="22"/>
                <w:szCs w:val="22"/>
              </w:rPr>
              <w:t>Complete Foodservice Management Rotations</w:t>
            </w:r>
          </w:p>
        </w:tc>
      </w:tr>
      <w:tr w:rsidR="00372412" w14:paraId="3BC03DAE" w14:textId="77777777" w:rsidTr="00372412">
        <w:tc>
          <w:tcPr>
            <w:tcW w:w="4495" w:type="dxa"/>
          </w:tcPr>
          <w:p w14:paraId="61C17638" w14:textId="50341580" w:rsidR="00372412" w:rsidRPr="002414C1" w:rsidRDefault="00372412" w:rsidP="00372412">
            <w:pPr>
              <w:rPr>
                <w:sz w:val="22"/>
                <w:szCs w:val="22"/>
              </w:rPr>
            </w:pPr>
            <w:r w:rsidRPr="002414C1">
              <w:rPr>
                <w:i/>
                <w:iCs/>
                <w:sz w:val="22"/>
                <w:szCs w:val="22"/>
              </w:rPr>
              <w:t>Spring—Clinical (NHM 585)</w:t>
            </w:r>
          </w:p>
        </w:tc>
        <w:tc>
          <w:tcPr>
            <w:tcW w:w="4855" w:type="dxa"/>
          </w:tcPr>
          <w:p w14:paraId="55E13522" w14:textId="7929AB6F" w:rsidR="00372412" w:rsidRPr="002414C1" w:rsidRDefault="00372412" w:rsidP="00372412">
            <w:pPr>
              <w:rPr>
                <w:sz w:val="22"/>
                <w:szCs w:val="22"/>
              </w:rPr>
            </w:pPr>
            <w:r w:rsidRPr="002414C1">
              <w:rPr>
                <w:i/>
                <w:iCs/>
                <w:sz w:val="22"/>
                <w:szCs w:val="22"/>
              </w:rPr>
              <w:t>Rotations</w:t>
            </w:r>
          </w:p>
        </w:tc>
      </w:tr>
      <w:tr w:rsidR="00372412" w14:paraId="740B5FF1" w14:textId="77777777" w:rsidTr="00372412">
        <w:tc>
          <w:tcPr>
            <w:tcW w:w="4495" w:type="dxa"/>
          </w:tcPr>
          <w:p w14:paraId="590B1E5E" w14:textId="43339055" w:rsidR="00372412" w:rsidRPr="002414C1" w:rsidRDefault="00372412" w:rsidP="00372412">
            <w:pPr>
              <w:rPr>
                <w:sz w:val="22"/>
                <w:szCs w:val="22"/>
              </w:rPr>
            </w:pPr>
            <w:r w:rsidRPr="002414C1">
              <w:rPr>
                <w:sz w:val="22"/>
                <w:szCs w:val="22"/>
              </w:rPr>
              <w:t>January</w:t>
            </w:r>
          </w:p>
        </w:tc>
        <w:tc>
          <w:tcPr>
            <w:tcW w:w="4855" w:type="dxa"/>
          </w:tcPr>
          <w:p w14:paraId="1A98D40B" w14:textId="542C5245" w:rsidR="00372412" w:rsidRPr="002414C1" w:rsidRDefault="00372412" w:rsidP="00372412">
            <w:pPr>
              <w:rPr>
                <w:sz w:val="22"/>
                <w:szCs w:val="22"/>
              </w:rPr>
            </w:pPr>
            <w:r w:rsidRPr="002414C1">
              <w:rPr>
                <w:sz w:val="22"/>
                <w:szCs w:val="22"/>
              </w:rPr>
              <w:t>Clinical Rotations</w:t>
            </w:r>
          </w:p>
        </w:tc>
      </w:tr>
      <w:tr w:rsidR="00372412" w14:paraId="1F00CD9A" w14:textId="77777777" w:rsidTr="00372412">
        <w:tc>
          <w:tcPr>
            <w:tcW w:w="4495" w:type="dxa"/>
          </w:tcPr>
          <w:p w14:paraId="736C985C" w14:textId="402BE023" w:rsidR="00372412" w:rsidRPr="002414C1" w:rsidRDefault="00372412" w:rsidP="00372412">
            <w:pPr>
              <w:rPr>
                <w:sz w:val="22"/>
                <w:szCs w:val="22"/>
              </w:rPr>
            </w:pPr>
            <w:r w:rsidRPr="002414C1">
              <w:rPr>
                <w:sz w:val="22"/>
                <w:szCs w:val="22"/>
              </w:rPr>
              <w:t>February</w:t>
            </w:r>
          </w:p>
        </w:tc>
        <w:tc>
          <w:tcPr>
            <w:tcW w:w="4855" w:type="dxa"/>
          </w:tcPr>
          <w:p w14:paraId="281DEC59" w14:textId="22759240" w:rsidR="00372412" w:rsidRPr="002414C1" w:rsidRDefault="00372412" w:rsidP="00372412">
            <w:pPr>
              <w:rPr>
                <w:sz w:val="22"/>
                <w:szCs w:val="22"/>
              </w:rPr>
            </w:pPr>
            <w:r w:rsidRPr="002414C1">
              <w:rPr>
                <w:sz w:val="22"/>
                <w:szCs w:val="22"/>
              </w:rPr>
              <w:t>Emphasis/Elective Rotations</w:t>
            </w:r>
          </w:p>
        </w:tc>
      </w:tr>
      <w:tr w:rsidR="00372412" w14:paraId="205865CF" w14:textId="77777777" w:rsidTr="00372412">
        <w:tc>
          <w:tcPr>
            <w:tcW w:w="4495" w:type="dxa"/>
          </w:tcPr>
          <w:p w14:paraId="7CDC5A6B" w14:textId="014E2C3B" w:rsidR="00372412" w:rsidRPr="002414C1" w:rsidRDefault="002414C1" w:rsidP="00372412">
            <w:pPr>
              <w:rPr>
                <w:sz w:val="22"/>
                <w:szCs w:val="22"/>
              </w:rPr>
            </w:pPr>
            <w:r w:rsidRPr="002414C1">
              <w:rPr>
                <w:sz w:val="22"/>
                <w:szCs w:val="22"/>
              </w:rPr>
              <w:t>March-May</w:t>
            </w:r>
          </w:p>
        </w:tc>
        <w:tc>
          <w:tcPr>
            <w:tcW w:w="4855" w:type="dxa"/>
          </w:tcPr>
          <w:p w14:paraId="2C85B408" w14:textId="2AD14686" w:rsidR="00372412" w:rsidRPr="002414C1" w:rsidRDefault="002414C1" w:rsidP="00372412">
            <w:pPr>
              <w:rPr>
                <w:sz w:val="22"/>
                <w:szCs w:val="22"/>
              </w:rPr>
            </w:pPr>
            <w:r w:rsidRPr="002414C1">
              <w:rPr>
                <w:sz w:val="22"/>
                <w:szCs w:val="22"/>
              </w:rPr>
              <w:t>Complete Clinical Rotations</w:t>
            </w:r>
          </w:p>
        </w:tc>
      </w:tr>
    </w:tbl>
    <w:p w14:paraId="05D8524D" w14:textId="6D1F8B90" w:rsidR="00372412" w:rsidRDefault="00372412" w:rsidP="00372412"/>
    <w:tbl>
      <w:tblPr>
        <w:tblStyle w:val="TableGrid"/>
        <w:tblW w:w="0" w:type="auto"/>
        <w:tblLook w:val="04A0" w:firstRow="1" w:lastRow="0" w:firstColumn="1" w:lastColumn="0" w:noHBand="0" w:noVBand="1"/>
      </w:tblPr>
      <w:tblGrid>
        <w:gridCol w:w="4495"/>
        <w:gridCol w:w="4855"/>
      </w:tblGrid>
      <w:tr w:rsidR="002414C1" w:rsidRPr="002414C1" w14:paraId="4B7DA045" w14:textId="77777777" w:rsidTr="00071795">
        <w:tc>
          <w:tcPr>
            <w:tcW w:w="4495" w:type="dxa"/>
          </w:tcPr>
          <w:p w14:paraId="3B538D85" w14:textId="3F0A0205" w:rsidR="002414C1" w:rsidRPr="002414C1" w:rsidRDefault="002414C1" w:rsidP="00071795">
            <w:pPr>
              <w:rPr>
                <w:b/>
                <w:bCs/>
                <w:i/>
                <w:iCs/>
                <w:sz w:val="22"/>
                <w:szCs w:val="22"/>
              </w:rPr>
            </w:pPr>
            <w:r w:rsidRPr="002414C1">
              <w:rPr>
                <w:b/>
                <w:bCs/>
                <w:i/>
                <w:iCs/>
                <w:sz w:val="22"/>
                <w:szCs w:val="22"/>
              </w:rPr>
              <w:t>Fall—Clinical (NHM 585)</w:t>
            </w:r>
          </w:p>
        </w:tc>
        <w:tc>
          <w:tcPr>
            <w:tcW w:w="4855" w:type="dxa"/>
          </w:tcPr>
          <w:p w14:paraId="0F6908A7" w14:textId="77777777" w:rsidR="002414C1" w:rsidRPr="002414C1" w:rsidRDefault="002414C1" w:rsidP="00071795">
            <w:pPr>
              <w:rPr>
                <w:b/>
                <w:bCs/>
                <w:i/>
                <w:iCs/>
                <w:sz w:val="22"/>
                <w:szCs w:val="22"/>
              </w:rPr>
            </w:pPr>
            <w:r w:rsidRPr="002414C1">
              <w:rPr>
                <w:b/>
                <w:bCs/>
                <w:i/>
                <w:iCs/>
                <w:sz w:val="22"/>
                <w:szCs w:val="22"/>
              </w:rPr>
              <w:t>Rotations</w:t>
            </w:r>
          </w:p>
        </w:tc>
      </w:tr>
      <w:tr w:rsidR="002414C1" w:rsidRPr="002414C1" w14:paraId="04597942" w14:textId="77777777" w:rsidTr="00071795">
        <w:tc>
          <w:tcPr>
            <w:tcW w:w="4495" w:type="dxa"/>
          </w:tcPr>
          <w:p w14:paraId="2D7A5A59" w14:textId="3812E380" w:rsidR="002414C1" w:rsidRPr="002414C1" w:rsidRDefault="002414C1" w:rsidP="002414C1">
            <w:pPr>
              <w:rPr>
                <w:sz w:val="22"/>
                <w:szCs w:val="22"/>
              </w:rPr>
            </w:pPr>
            <w:r w:rsidRPr="002414C1">
              <w:rPr>
                <w:sz w:val="22"/>
                <w:szCs w:val="22"/>
              </w:rPr>
              <w:t>September-</w:t>
            </w:r>
            <w:r>
              <w:rPr>
                <w:sz w:val="22"/>
                <w:szCs w:val="22"/>
              </w:rPr>
              <w:t>mid November</w:t>
            </w:r>
          </w:p>
        </w:tc>
        <w:tc>
          <w:tcPr>
            <w:tcW w:w="4855" w:type="dxa"/>
          </w:tcPr>
          <w:p w14:paraId="49E8D5A8" w14:textId="66AF47B8" w:rsidR="002414C1" w:rsidRPr="002414C1" w:rsidRDefault="002414C1" w:rsidP="002414C1">
            <w:pPr>
              <w:rPr>
                <w:sz w:val="22"/>
                <w:szCs w:val="22"/>
              </w:rPr>
            </w:pPr>
            <w:r w:rsidRPr="002414C1">
              <w:rPr>
                <w:sz w:val="22"/>
                <w:szCs w:val="22"/>
              </w:rPr>
              <w:t>Clinical Rotations</w:t>
            </w:r>
          </w:p>
        </w:tc>
      </w:tr>
      <w:tr w:rsidR="002414C1" w:rsidRPr="002414C1" w14:paraId="53082A12" w14:textId="77777777" w:rsidTr="00071795">
        <w:tc>
          <w:tcPr>
            <w:tcW w:w="4495" w:type="dxa"/>
          </w:tcPr>
          <w:p w14:paraId="778D89AD" w14:textId="2FDAEDA4" w:rsidR="002414C1" w:rsidRPr="002414C1" w:rsidRDefault="002414C1" w:rsidP="002414C1">
            <w:pPr>
              <w:rPr>
                <w:sz w:val="22"/>
                <w:szCs w:val="22"/>
              </w:rPr>
            </w:pPr>
            <w:r>
              <w:rPr>
                <w:sz w:val="22"/>
                <w:szCs w:val="22"/>
              </w:rPr>
              <w:t xml:space="preserve">Late </w:t>
            </w:r>
            <w:r w:rsidRPr="002414C1">
              <w:rPr>
                <w:sz w:val="22"/>
                <w:szCs w:val="22"/>
              </w:rPr>
              <w:t>November-December</w:t>
            </w:r>
          </w:p>
        </w:tc>
        <w:tc>
          <w:tcPr>
            <w:tcW w:w="4855" w:type="dxa"/>
          </w:tcPr>
          <w:p w14:paraId="0BE7B49A" w14:textId="7EAAA3E6" w:rsidR="002414C1" w:rsidRPr="002414C1" w:rsidRDefault="002414C1" w:rsidP="002414C1">
            <w:pPr>
              <w:rPr>
                <w:sz w:val="22"/>
                <w:szCs w:val="22"/>
              </w:rPr>
            </w:pPr>
            <w:r w:rsidRPr="002414C1">
              <w:rPr>
                <w:sz w:val="22"/>
                <w:szCs w:val="22"/>
              </w:rPr>
              <w:t>Emphasis/Elective Rotations</w:t>
            </w:r>
          </w:p>
        </w:tc>
      </w:tr>
      <w:tr w:rsidR="002414C1" w:rsidRPr="002414C1" w14:paraId="75E8D122" w14:textId="77777777" w:rsidTr="00071795">
        <w:tc>
          <w:tcPr>
            <w:tcW w:w="4495" w:type="dxa"/>
          </w:tcPr>
          <w:p w14:paraId="7B42E23B" w14:textId="1629606B" w:rsidR="002414C1" w:rsidRPr="002414C1" w:rsidRDefault="002414C1" w:rsidP="00071795">
            <w:pPr>
              <w:rPr>
                <w:i/>
                <w:iCs/>
                <w:sz w:val="22"/>
                <w:szCs w:val="22"/>
              </w:rPr>
            </w:pPr>
            <w:r w:rsidRPr="002414C1">
              <w:rPr>
                <w:i/>
                <w:iCs/>
                <w:sz w:val="22"/>
                <w:szCs w:val="22"/>
              </w:rPr>
              <w:t>Spring—</w:t>
            </w:r>
            <w:r w:rsidRPr="002414C1">
              <w:rPr>
                <w:i/>
                <w:iCs/>
                <w:sz w:val="22"/>
                <w:szCs w:val="22"/>
              </w:rPr>
              <w:t xml:space="preserve"> </w:t>
            </w:r>
            <w:r w:rsidRPr="002414C1">
              <w:rPr>
                <w:i/>
                <w:iCs/>
                <w:sz w:val="22"/>
                <w:szCs w:val="22"/>
              </w:rPr>
              <w:t>Foodservice Management (NHM 588)</w:t>
            </w:r>
          </w:p>
        </w:tc>
        <w:tc>
          <w:tcPr>
            <w:tcW w:w="4855" w:type="dxa"/>
          </w:tcPr>
          <w:p w14:paraId="4FEDEEA3" w14:textId="77777777" w:rsidR="002414C1" w:rsidRPr="002414C1" w:rsidRDefault="002414C1" w:rsidP="00071795">
            <w:pPr>
              <w:rPr>
                <w:i/>
                <w:iCs/>
                <w:sz w:val="22"/>
                <w:szCs w:val="22"/>
              </w:rPr>
            </w:pPr>
            <w:r w:rsidRPr="002414C1">
              <w:rPr>
                <w:i/>
                <w:iCs/>
                <w:sz w:val="22"/>
                <w:szCs w:val="22"/>
              </w:rPr>
              <w:t>Rotations</w:t>
            </w:r>
          </w:p>
        </w:tc>
      </w:tr>
      <w:tr w:rsidR="002414C1" w:rsidRPr="002414C1" w14:paraId="65DF9307" w14:textId="77777777" w:rsidTr="00071795">
        <w:tc>
          <w:tcPr>
            <w:tcW w:w="4495" w:type="dxa"/>
          </w:tcPr>
          <w:p w14:paraId="7FABF118" w14:textId="77777777" w:rsidR="002414C1" w:rsidRPr="002414C1" w:rsidRDefault="002414C1" w:rsidP="002414C1">
            <w:pPr>
              <w:rPr>
                <w:sz w:val="22"/>
                <w:szCs w:val="22"/>
              </w:rPr>
            </w:pPr>
            <w:r w:rsidRPr="002414C1">
              <w:rPr>
                <w:sz w:val="22"/>
                <w:szCs w:val="22"/>
              </w:rPr>
              <w:t>January-March</w:t>
            </w:r>
          </w:p>
        </w:tc>
        <w:tc>
          <w:tcPr>
            <w:tcW w:w="4855" w:type="dxa"/>
          </w:tcPr>
          <w:p w14:paraId="024D2DB8" w14:textId="5AAA0C9D" w:rsidR="002414C1" w:rsidRPr="002414C1" w:rsidRDefault="002414C1" w:rsidP="002414C1">
            <w:pPr>
              <w:rPr>
                <w:sz w:val="22"/>
                <w:szCs w:val="22"/>
              </w:rPr>
            </w:pPr>
            <w:r w:rsidRPr="002414C1">
              <w:rPr>
                <w:sz w:val="22"/>
                <w:szCs w:val="22"/>
              </w:rPr>
              <w:t>Foodservice Management Rotations</w:t>
            </w:r>
          </w:p>
        </w:tc>
      </w:tr>
      <w:tr w:rsidR="002414C1" w:rsidRPr="002414C1" w14:paraId="17287F3F" w14:textId="77777777" w:rsidTr="00071795">
        <w:tc>
          <w:tcPr>
            <w:tcW w:w="4495" w:type="dxa"/>
          </w:tcPr>
          <w:p w14:paraId="4D1873AC" w14:textId="77777777" w:rsidR="002414C1" w:rsidRPr="002414C1" w:rsidRDefault="002414C1" w:rsidP="002414C1">
            <w:pPr>
              <w:rPr>
                <w:sz w:val="22"/>
                <w:szCs w:val="22"/>
              </w:rPr>
            </w:pPr>
            <w:r w:rsidRPr="002414C1">
              <w:rPr>
                <w:sz w:val="22"/>
                <w:szCs w:val="22"/>
              </w:rPr>
              <w:t>April-May</w:t>
            </w:r>
          </w:p>
        </w:tc>
        <w:tc>
          <w:tcPr>
            <w:tcW w:w="4855" w:type="dxa"/>
          </w:tcPr>
          <w:p w14:paraId="3E1A6F31" w14:textId="0CD6859C" w:rsidR="002414C1" w:rsidRPr="002414C1" w:rsidRDefault="002414C1" w:rsidP="002414C1">
            <w:pPr>
              <w:rPr>
                <w:sz w:val="22"/>
                <w:szCs w:val="22"/>
              </w:rPr>
            </w:pPr>
            <w:r w:rsidRPr="002414C1">
              <w:rPr>
                <w:sz w:val="22"/>
                <w:szCs w:val="22"/>
              </w:rPr>
              <w:t>Community/Wellness</w:t>
            </w:r>
          </w:p>
        </w:tc>
      </w:tr>
    </w:tbl>
    <w:p w14:paraId="09830E53" w14:textId="77777777" w:rsidR="002414C1" w:rsidRDefault="002414C1" w:rsidP="00372412"/>
    <w:tbl>
      <w:tblPr>
        <w:tblStyle w:val="TableGrid"/>
        <w:tblW w:w="0" w:type="auto"/>
        <w:tblLook w:val="04A0" w:firstRow="1" w:lastRow="0" w:firstColumn="1" w:lastColumn="0" w:noHBand="0" w:noVBand="1"/>
      </w:tblPr>
      <w:tblGrid>
        <w:gridCol w:w="4495"/>
        <w:gridCol w:w="4855"/>
      </w:tblGrid>
      <w:tr w:rsidR="002414C1" w:rsidRPr="002414C1" w14:paraId="38E83032" w14:textId="77777777" w:rsidTr="00071795">
        <w:tc>
          <w:tcPr>
            <w:tcW w:w="4495" w:type="dxa"/>
          </w:tcPr>
          <w:p w14:paraId="11650EA4" w14:textId="77777777" w:rsidR="002414C1" w:rsidRPr="002414C1" w:rsidRDefault="002414C1" w:rsidP="00071795">
            <w:pPr>
              <w:rPr>
                <w:b/>
                <w:bCs/>
                <w:i/>
                <w:iCs/>
                <w:sz w:val="22"/>
                <w:szCs w:val="22"/>
              </w:rPr>
            </w:pPr>
            <w:r w:rsidRPr="002414C1">
              <w:rPr>
                <w:b/>
                <w:bCs/>
                <w:i/>
                <w:iCs/>
                <w:sz w:val="22"/>
                <w:szCs w:val="22"/>
              </w:rPr>
              <w:t>Fall—Clinical (NHM 585)</w:t>
            </w:r>
          </w:p>
        </w:tc>
        <w:tc>
          <w:tcPr>
            <w:tcW w:w="4855" w:type="dxa"/>
          </w:tcPr>
          <w:p w14:paraId="6CEF71A8" w14:textId="77777777" w:rsidR="002414C1" w:rsidRPr="002414C1" w:rsidRDefault="002414C1" w:rsidP="00071795">
            <w:pPr>
              <w:rPr>
                <w:b/>
                <w:bCs/>
                <w:i/>
                <w:iCs/>
                <w:sz w:val="22"/>
                <w:szCs w:val="22"/>
              </w:rPr>
            </w:pPr>
            <w:r w:rsidRPr="002414C1">
              <w:rPr>
                <w:b/>
                <w:bCs/>
                <w:i/>
                <w:iCs/>
                <w:sz w:val="22"/>
                <w:szCs w:val="22"/>
              </w:rPr>
              <w:t>Rotations</w:t>
            </w:r>
          </w:p>
        </w:tc>
      </w:tr>
      <w:tr w:rsidR="002414C1" w:rsidRPr="002414C1" w14:paraId="63FDAD7D" w14:textId="77777777" w:rsidTr="00071795">
        <w:tc>
          <w:tcPr>
            <w:tcW w:w="4495" w:type="dxa"/>
          </w:tcPr>
          <w:p w14:paraId="3E8DB2E0" w14:textId="77777777" w:rsidR="002414C1" w:rsidRPr="002414C1" w:rsidRDefault="002414C1" w:rsidP="00071795">
            <w:pPr>
              <w:rPr>
                <w:sz w:val="22"/>
                <w:szCs w:val="22"/>
              </w:rPr>
            </w:pPr>
            <w:r w:rsidRPr="002414C1">
              <w:rPr>
                <w:sz w:val="22"/>
                <w:szCs w:val="22"/>
              </w:rPr>
              <w:t>September</w:t>
            </w:r>
          </w:p>
        </w:tc>
        <w:tc>
          <w:tcPr>
            <w:tcW w:w="4855" w:type="dxa"/>
          </w:tcPr>
          <w:p w14:paraId="5D140481" w14:textId="77777777" w:rsidR="002414C1" w:rsidRPr="002414C1" w:rsidRDefault="002414C1" w:rsidP="00071795">
            <w:pPr>
              <w:rPr>
                <w:sz w:val="22"/>
                <w:szCs w:val="22"/>
              </w:rPr>
            </w:pPr>
            <w:r w:rsidRPr="002414C1">
              <w:rPr>
                <w:sz w:val="22"/>
                <w:szCs w:val="22"/>
              </w:rPr>
              <w:t>Clinical Rotations</w:t>
            </w:r>
          </w:p>
        </w:tc>
      </w:tr>
      <w:tr w:rsidR="002414C1" w:rsidRPr="002414C1" w14:paraId="56872650" w14:textId="77777777" w:rsidTr="00071795">
        <w:tc>
          <w:tcPr>
            <w:tcW w:w="4495" w:type="dxa"/>
          </w:tcPr>
          <w:p w14:paraId="15F59271" w14:textId="77777777" w:rsidR="002414C1" w:rsidRPr="002414C1" w:rsidRDefault="002414C1" w:rsidP="00071795">
            <w:pPr>
              <w:rPr>
                <w:sz w:val="22"/>
                <w:szCs w:val="22"/>
              </w:rPr>
            </w:pPr>
            <w:r w:rsidRPr="002414C1">
              <w:rPr>
                <w:sz w:val="22"/>
                <w:szCs w:val="22"/>
              </w:rPr>
              <w:t>October-Early November</w:t>
            </w:r>
          </w:p>
        </w:tc>
        <w:tc>
          <w:tcPr>
            <w:tcW w:w="4855" w:type="dxa"/>
          </w:tcPr>
          <w:p w14:paraId="08FFC076" w14:textId="77777777" w:rsidR="002414C1" w:rsidRPr="002414C1" w:rsidRDefault="002414C1" w:rsidP="00071795">
            <w:pPr>
              <w:rPr>
                <w:sz w:val="22"/>
                <w:szCs w:val="22"/>
              </w:rPr>
            </w:pPr>
            <w:r w:rsidRPr="002414C1">
              <w:rPr>
                <w:sz w:val="22"/>
                <w:szCs w:val="22"/>
              </w:rPr>
              <w:t>Emphasis/Elective Rotations</w:t>
            </w:r>
          </w:p>
        </w:tc>
      </w:tr>
      <w:tr w:rsidR="002414C1" w:rsidRPr="002414C1" w14:paraId="36FA4211" w14:textId="77777777" w:rsidTr="00071795">
        <w:tc>
          <w:tcPr>
            <w:tcW w:w="4495" w:type="dxa"/>
          </w:tcPr>
          <w:p w14:paraId="19D5B4CA" w14:textId="77777777" w:rsidR="002414C1" w:rsidRPr="002414C1" w:rsidRDefault="002414C1" w:rsidP="00071795">
            <w:pPr>
              <w:rPr>
                <w:sz w:val="22"/>
                <w:szCs w:val="22"/>
              </w:rPr>
            </w:pPr>
            <w:r w:rsidRPr="002414C1">
              <w:rPr>
                <w:sz w:val="22"/>
                <w:szCs w:val="22"/>
              </w:rPr>
              <w:t>Mid November-December</w:t>
            </w:r>
          </w:p>
        </w:tc>
        <w:tc>
          <w:tcPr>
            <w:tcW w:w="4855" w:type="dxa"/>
          </w:tcPr>
          <w:p w14:paraId="3685682C" w14:textId="77777777" w:rsidR="002414C1" w:rsidRPr="002414C1" w:rsidRDefault="002414C1" w:rsidP="00071795">
            <w:pPr>
              <w:rPr>
                <w:sz w:val="22"/>
                <w:szCs w:val="22"/>
              </w:rPr>
            </w:pPr>
            <w:r w:rsidRPr="002414C1">
              <w:rPr>
                <w:sz w:val="22"/>
                <w:szCs w:val="22"/>
              </w:rPr>
              <w:t>Complete Clinical Rotations</w:t>
            </w:r>
          </w:p>
        </w:tc>
      </w:tr>
      <w:tr w:rsidR="002414C1" w:rsidRPr="002414C1" w14:paraId="5DF0AB06" w14:textId="77777777" w:rsidTr="00071795">
        <w:tc>
          <w:tcPr>
            <w:tcW w:w="4495" w:type="dxa"/>
          </w:tcPr>
          <w:p w14:paraId="39C55719" w14:textId="77777777" w:rsidR="002414C1" w:rsidRPr="002414C1" w:rsidRDefault="002414C1" w:rsidP="00071795">
            <w:pPr>
              <w:rPr>
                <w:sz w:val="22"/>
                <w:szCs w:val="22"/>
              </w:rPr>
            </w:pPr>
            <w:r w:rsidRPr="002414C1">
              <w:rPr>
                <w:i/>
                <w:iCs/>
                <w:sz w:val="22"/>
                <w:szCs w:val="22"/>
              </w:rPr>
              <w:t>Spring—Foodservice Management (NHM 588)</w:t>
            </w:r>
          </w:p>
        </w:tc>
        <w:tc>
          <w:tcPr>
            <w:tcW w:w="4855" w:type="dxa"/>
          </w:tcPr>
          <w:p w14:paraId="62AB3A83" w14:textId="77777777" w:rsidR="002414C1" w:rsidRPr="002414C1" w:rsidRDefault="002414C1" w:rsidP="00071795">
            <w:pPr>
              <w:rPr>
                <w:sz w:val="22"/>
                <w:szCs w:val="22"/>
              </w:rPr>
            </w:pPr>
            <w:r w:rsidRPr="002414C1">
              <w:rPr>
                <w:i/>
                <w:iCs/>
                <w:sz w:val="22"/>
                <w:szCs w:val="22"/>
              </w:rPr>
              <w:t>Rotations</w:t>
            </w:r>
          </w:p>
        </w:tc>
      </w:tr>
      <w:tr w:rsidR="002414C1" w:rsidRPr="002414C1" w14:paraId="6AC7AED7" w14:textId="77777777" w:rsidTr="00071795">
        <w:tc>
          <w:tcPr>
            <w:tcW w:w="4495" w:type="dxa"/>
          </w:tcPr>
          <w:p w14:paraId="74DDF38C" w14:textId="77777777" w:rsidR="002414C1" w:rsidRPr="002414C1" w:rsidRDefault="002414C1" w:rsidP="00071795">
            <w:pPr>
              <w:rPr>
                <w:sz w:val="22"/>
                <w:szCs w:val="22"/>
              </w:rPr>
            </w:pPr>
            <w:r w:rsidRPr="002414C1">
              <w:rPr>
                <w:sz w:val="22"/>
                <w:szCs w:val="22"/>
              </w:rPr>
              <w:t>January-mid February</w:t>
            </w:r>
          </w:p>
        </w:tc>
        <w:tc>
          <w:tcPr>
            <w:tcW w:w="4855" w:type="dxa"/>
          </w:tcPr>
          <w:p w14:paraId="01D5310F" w14:textId="77777777" w:rsidR="002414C1" w:rsidRPr="002414C1" w:rsidRDefault="002414C1" w:rsidP="00071795">
            <w:pPr>
              <w:rPr>
                <w:sz w:val="22"/>
                <w:szCs w:val="22"/>
              </w:rPr>
            </w:pPr>
            <w:r w:rsidRPr="002414C1">
              <w:rPr>
                <w:sz w:val="22"/>
                <w:szCs w:val="22"/>
              </w:rPr>
              <w:t>Foodservice Management Rotations</w:t>
            </w:r>
          </w:p>
        </w:tc>
      </w:tr>
      <w:tr w:rsidR="002414C1" w:rsidRPr="002414C1" w14:paraId="59DA0D2A" w14:textId="77777777" w:rsidTr="00071795">
        <w:tc>
          <w:tcPr>
            <w:tcW w:w="4495" w:type="dxa"/>
          </w:tcPr>
          <w:p w14:paraId="098B5643" w14:textId="77777777" w:rsidR="002414C1" w:rsidRPr="002414C1" w:rsidRDefault="002414C1" w:rsidP="00071795">
            <w:pPr>
              <w:rPr>
                <w:sz w:val="22"/>
                <w:szCs w:val="22"/>
              </w:rPr>
            </w:pPr>
            <w:r w:rsidRPr="002414C1">
              <w:rPr>
                <w:sz w:val="22"/>
                <w:szCs w:val="22"/>
              </w:rPr>
              <w:t>Late February-March</w:t>
            </w:r>
          </w:p>
        </w:tc>
        <w:tc>
          <w:tcPr>
            <w:tcW w:w="4855" w:type="dxa"/>
          </w:tcPr>
          <w:p w14:paraId="4178FEF6" w14:textId="77777777" w:rsidR="002414C1" w:rsidRPr="002414C1" w:rsidRDefault="002414C1" w:rsidP="00071795">
            <w:pPr>
              <w:rPr>
                <w:sz w:val="22"/>
                <w:szCs w:val="22"/>
              </w:rPr>
            </w:pPr>
            <w:r w:rsidRPr="002414C1">
              <w:rPr>
                <w:sz w:val="22"/>
                <w:szCs w:val="22"/>
              </w:rPr>
              <w:t>Community/Wellness</w:t>
            </w:r>
          </w:p>
        </w:tc>
      </w:tr>
      <w:tr w:rsidR="002414C1" w:rsidRPr="002414C1" w14:paraId="526E50D3" w14:textId="77777777" w:rsidTr="00071795">
        <w:tc>
          <w:tcPr>
            <w:tcW w:w="4495" w:type="dxa"/>
          </w:tcPr>
          <w:p w14:paraId="1D37F062" w14:textId="77777777" w:rsidR="002414C1" w:rsidRPr="002414C1" w:rsidRDefault="002414C1" w:rsidP="00071795">
            <w:pPr>
              <w:rPr>
                <w:sz w:val="22"/>
                <w:szCs w:val="22"/>
              </w:rPr>
            </w:pPr>
            <w:r w:rsidRPr="002414C1">
              <w:rPr>
                <w:sz w:val="22"/>
                <w:szCs w:val="22"/>
              </w:rPr>
              <w:t>April-May</w:t>
            </w:r>
          </w:p>
        </w:tc>
        <w:tc>
          <w:tcPr>
            <w:tcW w:w="4855" w:type="dxa"/>
          </w:tcPr>
          <w:p w14:paraId="060D9734" w14:textId="77777777" w:rsidR="002414C1" w:rsidRPr="002414C1" w:rsidRDefault="002414C1" w:rsidP="00071795">
            <w:pPr>
              <w:rPr>
                <w:sz w:val="22"/>
                <w:szCs w:val="22"/>
              </w:rPr>
            </w:pPr>
            <w:r w:rsidRPr="002414C1">
              <w:rPr>
                <w:sz w:val="22"/>
                <w:szCs w:val="22"/>
              </w:rPr>
              <w:t>Complete Foodservice Management Rotations</w:t>
            </w:r>
          </w:p>
        </w:tc>
      </w:tr>
    </w:tbl>
    <w:p w14:paraId="323409B4" w14:textId="52F2648D" w:rsidR="002414C1" w:rsidRDefault="002414C1" w:rsidP="00372412"/>
    <w:p w14:paraId="33CD9377" w14:textId="77777777" w:rsidR="002414C1" w:rsidRDefault="002414C1" w:rsidP="002414C1">
      <w:r>
        <w:rPr>
          <w:sz w:val="22"/>
          <w:szCs w:val="22"/>
        </w:rPr>
        <w:t xml:space="preserve">Please understand we know the difficulty of identifying facility sites &amp; preceptors and making these types of arrangements. However, we want you to be successful in both your rotation on-site experience as well as your coursework assignments! </w:t>
      </w:r>
    </w:p>
    <w:p w14:paraId="709F10F9" w14:textId="77777777" w:rsidR="002414C1" w:rsidRDefault="002414C1" w:rsidP="002414C1">
      <w:pPr>
        <w:rPr>
          <w:sz w:val="22"/>
          <w:szCs w:val="22"/>
        </w:rPr>
      </w:pPr>
    </w:p>
    <w:p w14:paraId="215B0B02" w14:textId="47D8804A" w:rsidR="002414C1" w:rsidRDefault="002414C1" w:rsidP="002414C1">
      <w:pPr>
        <w:rPr>
          <w:sz w:val="22"/>
          <w:szCs w:val="22"/>
        </w:rPr>
      </w:pPr>
      <w:r>
        <w:rPr>
          <w:sz w:val="22"/>
          <w:szCs w:val="22"/>
        </w:rPr>
        <w:t>If you have additional questions about scheduling your rotations with University of Alabama coursework, please do not hesitate to reach out to the University of Alabama director Elain</w:t>
      </w:r>
      <w:r>
        <w:rPr>
          <w:sz w:val="22"/>
          <w:szCs w:val="22"/>
        </w:rPr>
        <w:t>e Molaison (</w:t>
      </w:r>
      <w:hyperlink r:id="rId5" w:history="1">
        <w:r w:rsidRPr="00014767">
          <w:rPr>
            <w:rStyle w:val="Hyperlink"/>
            <w:sz w:val="22"/>
            <w:szCs w:val="22"/>
          </w:rPr>
          <w:t>efmolaison@ches.ua.edu</w:t>
        </w:r>
      </w:hyperlink>
      <w:r>
        <w:rPr>
          <w:sz w:val="22"/>
          <w:szCs w:val="22"/>
        </w:rPr>
        <w:t>; 205-723-75660).</w:t>
      </w:r>
    </w:p>
    <w:p w14:paraId="38085C66" w14:textId="77777777" w:rsidR="002414C1" w:rsidRPr="002414C1" w:rsidRDefault="002414C1" w:rsidP="00372412">
      <w:pPr>
        <w:rPr>
          <w:b/>
          <w:bCs/>
        </w:rPr>
      </w:pPr>
    </w:p>
    <w:sectPr w:rsidR="002414C1" w:rsidRPr="002414C1" w:rsidSect="00744A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1C72E10"/>
    <w:multiLevelType w:val="hybridMultilevel"/>
    <w:tmpl w:val="6A525518"/>
    <w:lvl w:ilvl="0" w:tplc="0409000F">
      <w:start w:val="1"/>
      <w:numFmt w:val="decimal"/>
      <w:lvlText w:val="%1."/>
      <w:lvlJc w:val="left"/>
      <w:pPr>
        <w:ind w:left="360" w:hanging="360"/>
      </w:pPr>
      <w:rPr>
        <w:rFonts w:hint="default"/>
      </w:rPr>
    </w:lvl>
    <w:lvl w:ilvl="1" w:tplc="04090001">
      <w:start w:val="1"/>
      <w:numFmt w:val="bullet"/>
      <w:lvlText w:val=""/>
      <w:lvlJc w:val="left"/>
      <w:pPr>
        <w:ind w:left="720" w:hanging="360"/>
      </w:pPr>
      <w:rPr>
        <w:rFonts w:ascii="Symbol" w:hAnsi="Symbol"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E62477"/>
    <w:multiLevelType w:val="hybridMultilevel"/>
    <w:tmpl w:val="3836D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12F0"/>
    <w:rsid w:val="002414C1"/>
    <w:rsid w:val="00372412"/>
    <w:rsid w:val="00392313"/>
    <w:rsid w:val="004D2528"/>
    <w:rsid w:val="005C12F0"/>
    <w:rsid w:val="00704913"/>
    <w:rsid w:val="00744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6E5F69"/>
  <w15:chartTrackingRefBased/>
  <w15:docId w15:val="{A6F6A70F-A5B2-DE48-8C20-FC9097C256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12F0"/>
    <w:pPr>
      <w:ind w:left="720"/>
      <w:contextualSpacing/>
    </w:pPr>
  </w:style>
  <w:style w:type="table" w:styleId="TableGrid">
    <w:name w:val="Table Grid"/>
    <w:basedOn w:val="TableNormal"/>
    <w:uiPriority w:val="39"/>
    <w:rsid w:val="003724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414C1"/>
    <w:rPr>
      <w:color w:val="0563C1" w:themeColor="hyperlink"/>
      <w:u w:val="single"/>
    </w:rPr>
  </w:style>
  <w:style w:type="character" w:styleId="UnresolvedMention">
    <w:name w:val="Unresolved Mention"/>
    <w:basedOn w:val="DefaultParagraphFont"/>
    <w:uiPriority w:val="99"/>
    <w:semiHidden/>
    <w:unhideWhenUsed/>
    <w:rsid w:val="002414C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fmolaison@ches.u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516</Words>
  <Characters>2944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Molaison, Elaine</dc:creator>
  <cp:keywords/>
  <dc:description/>
  <cp:lastModifiedBy>Molaison, Elaine</cp:lastModifiedBy>
  <cp:revision>1</cp:revision>
  <dcterms:created xsi:type="dcterms:W3CDTF">2021-01-04T17:15:00Z</dcterms:created>
  <dcterms:modified xsi:type="dcterms:W3CDTF">2021-01-04T18:00:00Z</dcterms:modified>
</cp:coreProperties>
</file>